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7AC6F" w14:textId="69325282" w:rsidR="0042077F" w:rsidRPr="00C501EA" w:rsidRDefault="00CA3CDF" w:rsidP="00CA3CDF">
      <w:pPr>
        <w:tabs>
          <w:tab w:val="left" w:pos="1650"/>
        </w:tabs>
        <w:spacing w:before="120" w:after="12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501EA">
        <w:rPr>
          <w:rFonts w:ascii="Times New Roman" w:hAnsi="Times New Roman" w:cs="Times New Roman"/>
          <w:b/>
          <w:color w:val="0070C0"/>
          <w:sz w:val="24"/>
          <w:szCs w:val="24"/>
        </w:rPr>
        <w:t>MINUTA</w:t>
      </w:r>
    </w:p>
    <w:p w14:paraId="3E6D993D" w14:textId="2BF3F77D" w:rsidR="00E85202" w:rsidRPr="00C501EA" w:rsidRDefault="009556CB" w:rsidP="00C501E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501EA">
        <w:rPr>
          <w:rFonts w:ascii="Times New Roman" w:hAnsi="Times New Roman" w:cs="Times New Roman"/>
          <w:b/>
          <w:sz w:val="24"/>
          <w:szCs w:val="24"/>
        </w:rPr>
        <w:t>RESOLUÇÃO</w:t>
      </w:r>
      <w:r w:rsidR="00B33E75" w:rsidRPr="00C501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E75" w:rsidRPr="00C501EA">
        <w:rPr>
          <w:rFonts w:ascii="Times New Roman" w:hAnsi="Times New Roman" w:cs="Times New Roman"/>
          <w:b/>
          <w:smallCaps/>
          <w:sz w:val="24"/>
          <w:szCs w:val="24"/>
        </w:rPr>
        <w:t>N</w:t>
      </w:r>
      <w:r w:rsidR="00B33E75" w:rsidRPr="00C501EA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 w:rsidR="00B33E75" w:rsidRPr="00C501EA">
        <w:rPr>
          <w:rFonts w:ascii="Times New Roman" w:hAnsi="Times New Roman" w:cs="Times New Roman"/>
          <w:b/>
          <w:smallCaps/>
          <w:sz w:val="24"/>
          <w:szCs w:val="24"/>
        </w:rPr>
        <w:t xml:space="preserve">    </w:t>
      </w:r>
      <w:r w:rsidR="004D6DEB" w:rsidRPr="00C501EA">
        <w:rPr>
          <w:rFonts w:ascii="Times New Roman" w:hAnsi="Times New Roman" w:cs="Times New Roman"/>
          <w:b/>
          <w:smallCaps/>
          <w:sz w:val="24"/>
          <w:szCs w:val="24"/>
        </w:rPr>
        <w:t xml:space="preserve">    </w:t>
      </w:r>
      <w:r w:rsidR="00B538E5" w:rsidRPr="00C501E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33E75" w:rsidRPr="00C501EA">
        <w:rPr>
          <w:rFonts w:ascii="Times New Roman" w:hAnsi="Times New Roman" w:cs="Times New Roman"/>
          <w:b/>
          <w:smallCaps/>
          <w:sz w:val="24"/>
          <w:szCs w:val="24"/>
        </w:rPr>
        <w:t xml:space="preserve">, DE </w:t>
      </w:r>
      <w:r w:rsidR="00BD62CF" w:rsidRPr="00C501EA">
        <w:rPr>
          <w:rFonts w:ascii="Times New Roman" w:hAnsi="Times New Roman" w:cs="Times New Roman"/>
          <w:b/>
          <w:smallCaps/>
          <w:sz w:val="24"/>
          <w:szCs w:val="24"/>
        </w:rPr>
        <w:t xml:space="preserve">29 </w:t>
      </w:r>
      <w:r w:rsidR="00B33E75" w:rsidRPr="00C501EA">
        <w:rPr>
          <w:rFonts w:ascii="Times New Roman" w:hAnsi="Times New Roman" w:cs="Times New Roman"/>
          <w:b/>
          <w:smallCaps/>
          <w:sz w:val="24"/>
          <w:szCs w:val="24"/>
        </w:rPr>
        <w:t>DE</w:t>
      </w:r>
      <w:r w:rsidR="00BD62CF" w:rsidRPr="00C501EA">
        <w:rPr>
          <w:rFonts w:ascii="Times New Roman" w:hAnsi="Times New Roman" w:cs="Times New Roman"/>
          <w:b/>
          <w:smallCaps/>
          <w:sz w:val="24"/>
          <w:szCs w:val="24"/>
        </w:rPr>
        <w:t xml:space="preserve"> JUNHO </w:t>
      </w:r>
      <w:r w:rsidR="00B33E75" w:rsidRPr="00C501EA">
        <w:rPr>
          <w:rFonts w:ascii="Times New Roman" w:hAnsi="Times New Roman" w:cs="Times New Roman"/>
          <w:b/>
          <w:smallCaps/>
          <w:sz w:val="24"/>
          <w:szCs w:val="24"/>
        </w:rPr>
        <w:t>DE 202</w:t>
      </w:r>
      <w:r w:rsidR="009712EA" w:rsidRPr="00C501EA">
        <w:rPr>
          <w:rFonts w:ascii="Times New Roman" w:hAnsi="Times New Roman" w:cs="Times New Roman"/>
          <w:b/>
          <w:smallCaps/>
          <w:sz w:val="24"/>
          <w:szCs w:val="24"/>
        </w:rPr>
        <w:t>1</w:t>
      </w:r>
      <w:r w:rsidR="008F5B11" w:rsidRPr="00C501EA">
        <w:rPr>
          <w:rFonts w:ascii="Times New Roman" w:hAnsi="Times New Roman" w:cs="Times New Roman"/>
          <w:b/>
          <w:smallCaps/>
          <w:sz w:val="24"/>
          <w:szCs w:val="24"/>
        </w:rPr>
        <w:t>.</w:t>
      </w:r>
    </w:p>
    <w:p w14:paraId="56C12534" w14:textId="77777777" w:rsidR="0042077F" w:rsidRPr="00C501EA" w:rsidRDefault="0042077F" w:rsidP="0042077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070F6A29" w14:textId="77777777" w:rsidR="0035087C" w:rsidRPr="00C501EA" w:rsidRDefault="0035087C" w:rsidP="00CB1D80">
      <w:pPr>
        <w:pStyle w:val="Default"/>
        <w:ind w:firstLine="2977"/>
        <w:jc w:val="both"/>
        <w:rPr>
          <w:color w:val="auto"/>
        </w:rPr>
      </w:pPr>
    </w:p>
    <w:p w14:paraId="2703B05A" w14:textId="59EA527E" w:rsidR="0035087C" w:rsidRPr="00C501EA" w:rsidRDefault="0035087C" w:rsidP="0035087C">
      <w:pPr>
        <w:pStyle w:val="Default"/>
        <w:ind w:left="2977"/>
        <w:jc w:val="both"/>
        <w:rPr>
          <w:color w:val="000000" w:themeColor="text1"/>
        </w:rPr>
      </w:pPr>
      <w:r w:rsidRPr="00C501EA">
        <w:rPr>
          <w:color w:val="000000" w:themeColor="text1"/>
        </w:rPr>
        <w:t>Altera o artigo 2º da Resolução CNRH nº 204, de 16 de outubro 2018.</w:t>
      </w:r>
    </w:p>
    <w:p w14:paraId="2584440F" w14:textId="77777777" w:rsidR="00D51C48" w:rsidRPr="00C501EA" w:rsidRDefault="00D51C48" w:rsidP="0042077F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14:paraId="578E1C01" w14:textId="77777777" w:rsidR="00BD716B" w:rsidRPr="00C501EA" w:rsidRDefault="00BD716B" w:rsidP="0042077F">
      <w:pPr>
        <w:pStyle w:val="Default"/>
        <w:jc w:val="center"/>
        <w:rPr>
          <w:bCs/>
          <w:color w:val="auto"/>
        </w:rPr>
      </w:pPr>
    </w:p>
    <w:p w14:paraId="6C194C83" w14:textId="207B7B56" w:rsidR="00B771CF" w:rsidRPr="00C501EA" w:rsidRDefault="00FC0F3E" w:rsidP="00C501EA">
      <w:pPr>
        <w:jc w:val="both"/>
        <w:rPr>
          <w:rFonts w:ascii="Times New Roman" w:hAnsi="Times New Roman" w:cs="Times New Roman"/>
          <w:sz w:val="24"/>
          <w:szCs w:val="24"/>
        </w:rPr>
      </w:pPr>
      <w:r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 CONSELHO NACIONAL DE RECURSOS HÍDRICOS-CNRH, no uso das competências que lhe são conferidas pela </w:t>
      </w:r>
      <w:hyperlink r:id="rId7" w:history="1"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>Lei n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 xml:space="preserve">º 9.433, 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>de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 xml:space="preserve"> 8 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>de janeiro de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 xml:space="preserve"> 1997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>,</w:t>
        </w:r>
      </w:hyperlink>
      <w:r w:rsidRPr="00C501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pela </w:t>
      </w:r>
      <w:hyperlink r:id="rId8" w:history="1"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>Lei n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vertAlign w:val="superscript"/>
            <w:lang w:eastAsia="pt-BR"/>
          </w:rPr>
          <w:t>o</w:t>
        </w:r>
        <w:r w:rsidR="00927C5F" w:rsidRPr="00C501EA">
          <w:rPr>
            <w:rFonts w:ascii="Times New Roman" w:eastAsia="Times New Roman" w:hAnsi="Times New Roman" w:cs="Times New Roman"/>
            <w:color w:val="0432FF"/>
            <w:sz w:val="24"/>
            <w:szCs w:val="24"/>
            <w:u w:val="single"/>
            <w:shd w:val="clear" w:color="auto" w:fill="FFFFFF"/>
            <w:lang w:eastAsia="pt-BR"/>
          </w:rPr>
          <w:t> 9.984, de 17 de julho de 2000</w:t>
        </w:r>
      </w:hyperlink>
      <w:r w:rsidRPr="00C501EA">
        <w:rPr>
          <w:rFonts w:ascii="Times New Roman" w:hAnsi="Times New Roman" w:cs="Times New Roman"/>
          <w:color w:val="0432FF"/>
          <w:sz w:val="24"/>
          <w:szCs w:val="24"/>
        </w:rPr>
        <w:t>,</w:t>
      </w:r>
      <w:r w:rsidRPr="00C501EA">
        <w:rPr>
          <w:rFonts w:ascii="Times New Roman" w:hAnsi="Times New Roman" w:cs="Times New Roman"/>
          <w:bCs/>
          <w:color w:val="0432FF"/>
          <w:sz w:val="24"/>
          <w:szCs w:val="24"/>
        </w:rPr>
        <w:t xml:space="preserve"> </w:t>
      </w:r>
      <w:r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pelo </w:t>
      </w:r>
      <w:hyperlink r:id="rId9" w:history="1">
        <w:r w:rsidR="00927C5F" w:rsidRPr="00C501EA">
          <w:rPr>
            <w:rStyle w:val="Hyperlink"/>
            <w:rFonts w:ascii="Times New Roman" w:hAnsi="Times New Roman" w:cs="Times New Roman"/>
            <w:color w:val="0432FF"/>
            <w:sz w:val="24"/>
            <w:szCs w:val="24"/>
          </w:rPr>
          <w:t>Decreto nº 10.000, de 3 de setembro de 2019</w:t>
        </w:r>
      </w:hyperlink>
      <w:r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D51C48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 considerando a </w:t>
      </w:r>
      <w:hyperlink r:id="rId10" w:history="1">
        <w:r w:rsidR="00521598" w:rsidRPr="00C501EA">
          <w:rPr>
            <w:rStyle w:val="Hyperlink"/>
            <w:rFonts w:ascii="Times New Roman" w:hAnsi="Times New Roman" w:cs="Times New Roman"/>
            <w:sz w:val="24"/>
            <w:szCs w:val="24"/>
          </w:rPr>
          <w:t>Resolução do CNRH nº 204, de 16 de outubro de 2018</w:t>
        </w:r>
      </w:hyperlink>
      <w:r w:rsidR="006F10DE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o </w:t>
      </w:r>
      <w:r w:rsidR="0073304B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Ofício Comitês PCJ nº 136, de </w:t>
      </w:r>
      <w:r w:rsidR="00606F2A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10 de março </w:t>
      </w:r>
      <w:r w:rsidR="0073304B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2021</w:t>
      </w:r>
      <w:r w:rsidR="00606F2A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6F10DE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 a </w:t>
      </w:r>
      <w:hyperlink r:id="rId11" w:history="1">
        <w:r w:rsidR="00942964" w:rsidRPr="00C501EA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 xml:space="preserve">Deliberação </w:t>
        </w:r>
        <w:r w:rsidR="00942964" w:rsidRPr="00C501EA">
          <w:rPr>
            <w:rStyle w:val="Hyperlink"/>
            <w:rFonts w:ascii="Times New Roman" w:hAnsi="Times New Roman" w:cs="Times New Roman"/>
            <w:bCs/>
            <w:i/>
            <w:iCs/>
            <w:sz w:val="24"/>
            <w:szCs w:val="24"/>
          </w:rPr>
          <w:t xml:space="preserve">Ad Referendum </w:t>
        </w:r>
        <w:r w:rsidR="00942964" w:rsidRPr="00C501EA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dos Comitês PCJ nº 356, de 5</w:t>
        </w:r>
        <w:r w:rsidR="001A4993" w:rsidRPr="00C501EA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 xml:space="preserve"> de março de </w:t>
        </w:r>
        <w:r w:rsidR="00942964" w:rsidRPr="00C501EA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2021</w:t>
        </w:r>
      </w:hyperlink>
      <w:r w:rsidR="00942964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referendada pela </w:t>
      </w:r>
      <w:hyperlink r:id="rId12" w:history="1">
        <w:r w:rsidR="00942964" w:rsidRPr="00C501EA">
          <w:rPr>
            <w:rStyle w:val="Hyperlink"/>
            <w:rFonts w:ascii="Times New Roman" w:hAnsi="Times New Roman" w:cs="Times New Roman"/>
            <w:bCs/>
            <w:color w:val="0432FF"/>
            <w:sz w:val="24"/>
            <w:szCs w:val="24"/>
          </w:rPr>
          <w:t>Deliberação dos Comitês PCJ nº 359, de 30</w:t>
        </w:r>
        <w:r w:rsidR="001A4993" w:rsidRPr="00C501EA">
          <w:rPr>
            <w:rStyle w:val="Hyperlink"/>
            <w:rFonts w:ascii="Times New Roman" w:hAnsi="Times New Roman" w:cs="Times New Roman"/>
            <w:bCs/>
            <w:color w:val="0432FF"/>
            <w:sz w:val="24"/>
            <w:szCs w:val="24"/>
          </w:rPr>
          <w:t xml:space="preserve"> de m</w:t>
        </w:r>
        <w:r w:rsidR="001A4993" w:rsidRPr="00C501EA">
          <w:rPr>
            <w:rStyle w:val="Hyperlink"/>
            <w:rFonts w:ascii="Times New Roman" w:hAnsi="Times New Roman" w:cs="Times New Roman"/>
            <w:bCs/>
            <w:color w:val="0432FF"/>
            <w:sz w:val="24"/>
            <w:szCs w:val="24"/>
          </w:rPr>
          <w:t>a</w:t>
        </w:r>
        <w:r w:rsidR="001A4993" w:rsidRPr="00C501EA">
          <w:rPr>
            <w:rStyle w:val="Hyperlink"/>
            <w:rFonts w:ascii="Times New Roman" w:hAnsi="Times New Roman" w:cs="Times New Roman"/>
            <w:bCs/>
            <w:color w:val="0432FF"/>
            <w:sz w:val="24"/>
            <w:szCs w:val="24"/>
          </w:rPr>
          <w:t>rço de</w:t>
        </w:r>
        <w:r w:rsidR="00DE1299" w:rsidRPr="00C501EA">
          <w:rPr>
            <w:rStyle w:val="Hyperlink"/>
            <w:rFonts w:ascii="Times New Roman" w:hAnsi="Times New Roman" w:cs="Times New Roman"/>
            <w:bCs/>
            <w:color w:val="0432FF"/>
            <w:sz w:val="24"/>
            <w:szCs w:val="24"/>
          </w:rPr>
          <w:t xml:space="preserve"> </w:t>
        </w:r>
        <w:r w:rsidR="00942964" w:rsidRPr="00C501EA">
          <w:rPr>
            <w:rStyle w:val="Hyperlink"/>
            <w:rFonts w:ascii="Times New Roman" w:hAnsi="Times New Roman" w:cs="Times New Roman"/>
            <w:bCs/>
            <w:color w:val="0432FF"/>
            <w:sz w:val="24"/>
            <w:szCs w:val="24"/>
          </w:rPr>
          <w:t>2021</w:t>
        </w:r>
      </w:hyperlink>
      <w:r w:rsidR="00942964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CE0F77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E681A" w:rsidRPr="00C501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tendo em vista o Processo nº 59000.</w:t>
      </w:r>
      <w:r w:rsidR="00771493"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003798/2021-27</w:t>
      </w:r>
      <w:r w:rsidRPr="00C501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resolve:</w:t>
      </w:r>
    </w:p>
    <w:p w14:paraId="44E0B976" w14:textId="77777777" w:rsidR="004D2E89" w:rsidRPr="00C501EA" w:rsidRDefault="005F2A45" w:rsidP="004D2E89">
      <w:pPr>
        <w:pStyle w:val="Default"/>
        <w:ind w:firstLine="567"/>
        <w:jc w:val="both"/>
        <w:rPr>
          <w:color w:val="000000" w:themeColor="text1"/>
        </w:rPr>
      </w:pPr>
      <w:r w:rsidRPr="00C501EA">
        <w:rPr>
          <w:color w:val="000000" w:themeColor="text1"/>
        </w:rPr>
        <w:t xml:space="preserve">Art. 1º </w:t>
      </w:r>
      <w:r w:rsidR="004D2E89" w:rsidRPr="00C501EA">
        <w:rPr>
          <w:color w:val="000000" w:themeColor="text1"/>
        </w:rPr>
        <w:t xml:space="preserve">Alterar o </w:t>
      </w:r>
      <w:r w:rsidR="000F145F" w:rsidRPr="00C501EA">
        <w:rPr>
          <w:color w:val="000000" w:themeColor="text1"/>
        </w:rPr>
        <w:t>artigo 2º da Resolução CNRH n</w:t>
      </w:r>
      <w:r w:rsidR="004D2E89" w:rsidRPr="00C501EA">
        <w:rPr>
          <w:color w:val="000000" w:themeColor="text1"/>
        </w:rPr>
        <w:t>º</w:t>
      </w:r>
      <w:r w:rsidR="000F145F" w:rsidRPr="00C501EA">
        <w:rPr>
          <w:color w:val="000000" w:themeColor="text1"/>
        </w:rPr>
        <w:t xml:space="preserve"> 204</w:t>
      </w:r>
      <w:r w:rsidR="004D2E89" w:rsidRPr="00C501EA">
        <w:rPr>
          <w:color w:val="000000" w:themeColor="text1"/>
        </w:rPr>
        <w:t xml:space="preserve">, de 16 de outubro de </w:t>
      </w:r>
      <w:r w:rsidR="000F145F" w:rsidRPr="00C501EA">
        <w:rPr>
          <w:color w:val="000000" w:themeColor="text1"/>
        </w:rPr>
        <w:t>2018</w:t>
      </w:r>
      <w:r w:rsidR="004D2E89" w:rsidRPr="00C501EA">
        <w:rPr>
          <w:color w:val="000000" w:themeColor="text1"/>
        </w:rPr>
        <w:t>, o qual passa a vigorar com a seguinte redação:</w:t>
      </w:r>
    </w:p>
    <w:p w14:paraId="62E237C7" w14:textId="77777777" w:rsidR="00BF0B27" w:rsidRPr="00C501EA" w:rsidRDefault="00BF0B27" w:rsidP="00BF0B27">
      <w:pPr>
        <w:pStyle w:val="Default"/>
        <w:ind w:firstLine="567"/>
        <w:jc w:val="both"/>
        <w:rPr>
          <w:color w:val="000000" w:themeColor="text1"/>
        </w:rPr>
      </w:pPr>
    </w:p>
    <w:p w14:paraId="1A00CEE1" w14:textId="0031C242" w:rsidR="00270E20" w:rsidRPr="00C501EA" w:rsidRDefault="00270E20" w:rsidP="006D0866">
      <w:pPr>
        <w:pStyle w:val="Default"/>
        <w:ind w:left="567"/>
        <w:jc w:val="both"/>
        <w:rPr>
          <w:color w:val="000000" w:themeColor="text1"/>
        </w:rPr>
      </w:pPr>
      <w:r w:rsidRPr="00C501EA">
        <w:rPr>
          <w:color w:val="000000" w:themeColor="text1"/>
        </w:rPr>
        <w:t>“Art. 2º Os mecanismos vigentes e valores de cobrança deverão ser revistos e encaminhados ao CNRH pelos Comitês PCJ até 30 de junho de 2024, mediante apresentação de manifestação técnica.”</w:t>
      </w:r>
    </w:p>
    <w:p w14:paraId="576BC1B0" w14:textId="77777777" w:rsidR="00270E20" w:rsidRPr="00C501EA" w:rsidRDefault="00270E20" w:rsidP="00270E20">
      <w:pPr>
        <w:pStyle w:val="Default"/>
        <w:ind w:firstLine="567"/>
        <w:jc w:val="both"/>
        <w:rPr>
          <w:color w:val="000000" w:themeColor="text1"/>
        </w:rPr>
      </w:pPr>
    </w:p>
    <w:p w14:paraId="38F54415" w14:textId="1F32FC48" w:rsidR="004E681A" w:rsidRPr="00C501EA" w:rsidRDefault="00FC0F3E" w:rsidP="0042077F">
      <w:pPr>
        <w:pStyle w:val="Default"/>
        <w:ind w:firstLine="567"/>
        <w:jc w:val="both"/>
        <w:rPr>
          <w:color w:val="000000" w:themeColor="text1"/>
        </w:rPr>
      </w:pPr>
      <w:r w:rsidRPr="00C501EA">
        <w:rPr>
          <w:color w:val="000000" w:themeColor="text1"/>
        </w:rPr>
        <w:t xml:space="preserve">Art. </w:t>
      </w:r>
      <w:r w:rsidR="006D0866" w:rsidRPr="00C501EA">
        <w:rPr>
          <w:color w:val="000000" w:themeColor="text1"/>
        </w:rPr>
        <w:t>2</w:t>
      </w:r>
      <w:r w:rsidRPr="00C501EA">
        <w:rPr>
          <w:color w:val="000000" w:themeColor="text1"/>
        </w:rPr>
        <w:t xml:space="preserve">º </w:t>
      </w:r>
      <w:r w:rsidR="004E681A" w:rsidRPr="00C501EA">
        <w:rPr>
          <w:color w:val="000000" w:themeColor="text1"/>
        </w:rPr>
        <w:t>Esta Resolução entra em</w:t>
      </w:r>
      <w:r w:rsidR="0062629A" w:rsidRPr="00C501EA">
        <w:rPr>
          <w:color w:val="000000" w:themeColor="text1"/>
        </w:rPr>
        <w:t xml:space="preserve"> vigor </w:t>
      </w:r>
      <w:r w:rsidR="00CA3CDF" w:rsidRPr="00C501EA">
        <w:rPr>
          <w:color w:val="000000" w:themeColor="text1"/>
        </w:rPr>
        <w:t>na data de sua publicação</w:t>
      </w:r>
      <w:r w:rsidR="004E681A" w:rsidRPr="00C501EA">
        <w:rPr>
          <w:color w:val="000000" w:themeColor="text1"/>
        </w:rPr>
        <w:t>.</w:t>
      </w:r>
    </w:p>
    <w:p w14:paraId="3441AA2E" w14:textId="1B97C5E5" w:rsidR="005F2A45" w:rsidRPr="00C501EA" w:rsidRDefault="005F2A45" w:rsidP="0042077F">
      <w:pPr>
        <w:pStyle w:val="Default"/>
        <w:jc w:val="both"/>
        <w:rPr>
          <w:color w:val="000000" w:themeColor="text1"/>
        </w:rPr>
      </w:pPr>
    </w:p>
    <w:p w14:paraId="288FA1F5" w14:textId="77777777" w:rsidR="0042077F" w:rsidRPr="00C501EA" w:rsidRDefault="0042077F" w:rsidP="0042077F">
      <w:pPr>
        <w:pStyle w:val="Default"/>
        <w:jc w:val="both"/>
        <w:rPr>
          <w:color w:val="000000" w:themeColor="text1"/>
        </w:rPr>
      </w:pPr>
    </w:p>
    <w:p w14:paraId="562A644D" w14:textId="77777777" w:rsidR="000D5C81" w:rsidRPr="00C501EA" w:rsidRDefault="000D5C81" w:rsidP="0042077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5BAB41" w14:textId="77777777" w:rsidR="0062629A" w:rsidRPr="00C501EA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C501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ROGÉRIO SIMONETTI MARINHO</w:t>
      </w:r>
    </w:p>
    <w:p w14:paraId="45C5A884" w14:textId="77777777" w:rsidR="0062629A" w:rsidRPr="00C501EA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501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Presidente do Conselho</w:t>
      </w:r>
    </w:p>
    <w:p w14:paraId="4ADEA9DE" w14:textId="77777777" w:rsidR="0062629A" w:rsidRPr="00C501EA" w:rsidRDefault="0062629A" w:rsidP="0062629A">
      <w:pPr>
        <w:suppressAutoHyphens/>
        <w:spacing w:before="120" w:after="240" w:line="240" w:lineRule="auto"/>
        <w:ind w:right="40" w:firstLine="141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27824A" w14:textId="77777777" w:rsidR="0062629A" w:rsidRPr="00C501EA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501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SERGIO LUIZ SOARES DE SOUZA COSTA</w:t>
      </w:r>
    </w:p>
    <w:p w14:paraId="15BE2627" w14:textId="77777777" w:rsidR="0062629A" w:rsidRPr="00C501EA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501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Secretário-Executivo</w:t>
      </w:r>
    </w:p>
    <w:p w14:paraId="6002D2B3" w14:textId="55C37490" w:rsidR="00B538E5" w:rsidRPr="00DF6C0F" w:rsidRDefault="00B538E5" w:rsidP="0042077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538E5" w:rsidRPr="00DF6C0F" w:rsidSect="0035087C">
      <w:headerReference w:type="default" r:id="rId13"/>
      <w:pgSz w:w="11906" w:h="16838"/>
      <w:pgMar w:top="568" w:right="1134" w:bottom="73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7CCC7" w14:textId="77777777" w:rsidR="00CC7B8F" w:rsidRDefault="00CC7B8F" w:rsidP="003307F3">
      <w:pPr>
        <w:spacing w:after="0" w:line="240" w:lineRule="auto"/>
      </w:pPr>
      <w:r>
        <w:separator/>
      </w:r>
    </w:p>
  </w:endnote>
  <w:endnote w:type="continuationSeparator" w:id="0">
    <w:p w14:paraId="3B5AC929" w14:textId="77777777" w:rsidR="00CC7B8F" w:rsidRDefault="00CC7B8F" w:rsidP="0033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altName w:val="Times New Roman"/>
    <w:panose1 w:val="020208030705050203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6D01A" w14:textId="77777777" w:rsidR="00CC7B8F" w:rsidRDefault="00CC7B8F" w:rsidP="003307F3">
      <w:pPr>
        <w:spacing w:after="0" w:line="240" w:lineRule="auto"/>
      </w:pPr>
      <w:r>
        <w:separator/>
      </w:r>
    </w:p>
  </w:footnote>
  <w:footnote w:type="continuationSeparator" w:id="0">
    <w:p w14:paraId="42627743" w14:textId="77777777" w:rsidR="00CC7B8F" w:rsidRDefault="00CC7B8F" w:rsidP="0033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96992" w14:textId="77777777" w:rsidR="00526FA9" w:rsidRDefault="00526FA9" w:rsidP="003307F3">
    <w:pPr>
      <w:spacing w:before="120" w:after="120" w:line="240" w:lineRule="auto"/>
      <w:jc w:val="center"/>
      <w:rPr>
        <w:rFonts w:ascii="Times New Roman" w:hAnsi="Times New Roman" w:cs="Times New Roman"/>
        <w:b/>
        <w:color w:val="FF0000"/>
        <w:sz w:val="24"/>
        <w:szCs w:val="24"/>
      </w:rPr>
    </w:pPr>
  </w:p>
  <w:p w14:paraId="38BE5104" w14:textId="7CE9204F" w:rsidR="003307F3" w:rsidRDefault="003307F3" w:rsidP="003307F3">
    <w:pPr>
      <w:spacing w:before="120" w:after="120" w:line="240" w:lineRule="auto"/>
      <w:jc w:val="center"/>
      <w:rPr>
        <w:rFonts w:ascii="Times New Roman" w:hAnsi="Times New Roman" w:cs="Times New Roman"/>
        <w:b/>
        <w:color w:val="FF0000"/>
        <w:sz w:val="24"/>
        <w:szCs w:val="24"/>
      </w:rPr>
    </w:pPr>
    <w:r>
      <w:rPr>
        <w:noProof/>
        <w:lang w:eastAsia="pt-BR"/>
      </w:rPr>
      <w:drawing>
        <wp:inline distT="0" distB="0" distL="0" distR="0" wp14:anchorId="48BBCDD9" wp14:editId="67D4CCE1">
          <wp:extent cx="673177" cy="673177"/>
          <wp:effectExtent l="0" t="0" r="0" b="0"/>
          <wp:docPr id="26" name="Image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73177" cy="673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6D75F" w14:textId="77777777" w:rsidR="003307F3" w:rsidRPr="007473A4" w:rsidRDefault="003307F3" w:rsidP="003307F3">
    <w:pPr>
      <w:pStyle w:val="Ttulo"/>
      <w:spacing w:after="120"/>
      <w:rPr>
        <w:rFonts w:eastAsia="MS Gothic"/>
        <w:smallCaps/>
        <w:sz w:val="24"/>
        <w:szCs w:val="24"/>
        <w:lang w:eastAsia="x-none"/>
      </w:rPr>
    </w:pPr>
    <w:r w:rsidRPr="007473A4">
      <w:rPr>
        <w:rFonts w:eastAsia="MS Gothic"/>
        <w:smallCaps/>
        <w:sz w:val="24"/>
        <w:szCs w:val="24"/>
        <w:lang w:eastAsia="x-none"/>
      </w:rPr>
      <w:t xml:space="preserve">Ministério do </w:t>
    </w:r>
    <w:r>
      <w:rPr>
        <w:rFonts w:eastAsia="MS Gothic"/>
        <w:smallCaps/>
        <w:sz w:val="24"/>
        <w:szCs w:val="24"/>
        <w:lang w:eastAsia="x-none"/>
      </w:rPr>
      <w:t>Desenvolvimento</w:t>
    </w:r>
    <w:r w:rsidRPr="007473A4">
      <w:rPr>
        <w:rFonts w:eastAsia="MS Gothic"/>
        <w:smallCaps/>
        <w:sz w:val="24"/>
        <w:szCs w:val="24"/>
        <w:lang w:eastAsia="x-none"/>
      </w:rPr>
      <w:t xml:space="preserve"> </w:t>
    </w:r>
    <w:r>
      <w:rPr>
        <w:rFonts w:eastAsia="MS Gothic"/>
        <w:smallCaps/>
        <w:sz w:val="24"/>
        <w:szCs w:val="24"/>
        <w:lang w:eastAsia="x-none"/>
      </w:rPr>
      <w:t>Regional</w:t>
    </w:r>
  </w:p>
  <w:p w14:paraId="6AF15E4E" w14:textId="77777777" w:rsidR="003307F3" w:rsidRPr="007473A4" w:rsidRDefault="003307F3" w:rsidP="003307F3">
    <w:pPr>
      <w:pStyle w:val="Ttulo"/>
      <w:spacing w:after="120"/>
      <w:rPr>
        <w:rFonts w:eastAsia="MS Gothic"/>
        <w:smallCaps/>
        <w:sz w:val="24"/>
        <w:szCs w:val="24"/>
        <w:lang w:eastAsia="x-none"/>
      </w:rPr>
    </w:pPr>
    <w:r w:rsidRPr="007473A4">
      <w:rPr>
        <w:rFonts w:eastAsia="MS Gothic"/>
        <w:smallCaps/>
        <w:sz w:val="24"/>
        <w:szCs w:val="24"/>
        <w:lang w:eastAsia="x-none"/>
      </w:rPr>
      <w:t>Conselho nacional de recursos hídricos</w:t>
    </w:r>
  </w:p>
  <w:p w14:paraId="4087902C" w14:textId="77777777" w:rsidR="003307F3" w:rsidRDefault="003307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F907D0"/>
    <w:multiLevelType w:val="hybridMultilevel"/>
    <w:tmpl w:val="BBAC5A40"/>
    <w:lvl w:ilvl="0" w:tplc="4C14F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2C2254"/>
    <w:multiLevelType w:val="multilevel"/>
    <w:tmpl w:val="FF1EB1BA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1F1"/>
    <w:rsid w:val="00005437"/>
    <w:rsid w:val="00011250"/>
    <w:rsid w:val="000143D6"/>
    <w:rsid w:val="00044ED7"/>
    <w:rsid w:val="000A41F1"/>
    <w:rsid w:val="000B5E33"/>
    <w:rsid w:val="000C50FC"/>
    <w:rsid w:val="000D5C81"/>
    <w:rsid w:val="000F145F"/>
    <w:rsid w:val="0014575C"/>
    <w:rsid w:val="00153FD8"/>
    <w:rsid w:val="001A4993"/>
    <w:rsid w:val="001B4AF1"/>
    <w:rsid w:val="001D5596"/>
    <w:rsid w:val="00216E6D"/>
    <w:rsid w:val="00270E20"/>
    <w:rsid w:val="002E2553"/>
    <w:rsid w:val="0032473E"/>
    <w:rsid w:val="003278E4"/>
    <w:rsid w:val="003307F3"/>
    <w:rsid w:val="003327DC"/>
    <w:rsid w:val="0035087C"/>
    <w:rsid w:val="003C7663"/>
    <w:rsid w:val="003F009C"/>
    <w:rsid w:val="004023FC"/>
    <w:rsid w:val="00414D7B"/>
    <w:rsid w:val="0042077F"/>
    <w:rsid w:val="00431996"/>
    <w:rsid w:val="00443549"/>
    <w:rsid w:val="00450651"/>
    <w:rsid w:val="00450A14"/>
    <w:rsid w:val="004D2E89"/>
    <w:rsid w:val="004D6DEB"/>
    <w:rsid w:val="004E099D"/>
    <w:rsid w:val="004E681A"/>
    <w:rsid w:val="004F26C8"/>
    <w:rsid w:val="004F5032"/>
    <w:rsid w:val="005176B3"/>
    <w:rsid w:val="00521598"/>
    <w:rsid w:val="00526FA9"/>
    <w:rsid w:val="00541EE4"/>
    <w:rsid w:val="00553359"/>
    <w:rsid w:val="005655CB"/>
    <w:rsid w:val="00573BC7"/>
    <w:rsid w:val="005804D9"/>
    <w:rsid w:val="005C31FE"/>
    <w:rsid w:val="005D7BB6"/>
    <w:rsid w:val="005F1B6D"/>
    <w:rsid w:val="005F2A45"/>
    <w:rsid w:val="00606F2A"/>
    <w:rsid w:val="00613267"/>
    <w:rsid w:val="0062629A"/>
    <w:rsid w:val="00627190"/>
    <w:rsid w:val="00647214"/>
    <w:rsid w:val="00657A0C"/>
    <w:rsid w:val="006C3836"/>
    <w:rsid w:val="006D0866"/>
    <w:rsid w:val="006D4B78"/>
    <w:rsid w:val="006E4FC0"/>
    <w:rsid w:val="006F10DE"/>
    <w:rsid w:val="00713479"/>
    <w:rsid w:val="0073304B"/>
    <w:rsid w:val="007434E2"/>
    <w:rsid w:val="00771493"/>
    <w:rsid w:val="00776B97"/>
    <w:rsid w:val="00780840"/>
    <w:rsid w:val="007B78C0"/>
    <w:rsid w:val="00836110"/>
    <w:rsid w:val="0085731A"/>
    <w:rsid w:val="00873A42"/>
    <w:rsid w:val="008F4182"/>
    <w:rsid w:val="008F5B11"/>
    <w:rsid w:val="00927C5F"/>
    <w:rsid w:val="00941A1A"/>
    <w:rsid w:val="00942964"/>
    <w:rsid w:val="00947435"/>
    <w:rsid w:val="009556CB"/>
    <w:rsid w:val="0096511B"/>
    <w:rsid w:val="009654A1"/>
    <w:rsid w:val="00967FA7"/>
    <w:rsid w:val="009712EA"/>
    <w:rsid w:val="009715EF"/>
    <w:rsid w:val="009F1B14"/>
    <w:rsid w:val="00A648F9"/>
    <w:rsid w:val="00A91055"/>
    <w:rsid w:val="00AD1BBA"/>
    <w:rsid w:val="00AE35B9"/>
    <w:rsid w:val="00AF5BCF"/>
    <w:rsid w:val="00B33E75"/>
    <w:rsid w:val="00B538E5"/>
    <w:rsid w:val="00B6148C"/>
    <w:rsid w:val="00B771CF"/>
    <w:rsid w:val="00B93AA5"/>
    <w:rsid w:val="00BB7C2E"/>
    <w:rsid w:val="00BD62CF"/>
    <w:rsid w:val="00BD716B"/>
    <w:rsid w:val="00BF0B27"/>
    <w:rsid w:val="00C40177"/>
    <w:rsid w:val="00C501EA"/>
    <w:rsid w:val="00C705BB"/>
    <w:rsid w:val="00CA3CDF"/>
    <w:rsid w:val="00CB1AA4"/>
    <w:rsid w:val="00CB1D80"/>
    <w:rsid w:val="00CB3AEC"/>
    <w:rsid w:val="00CB577E"/>
    <w:rsid w:val="00CC10CB"/>
    <w:rsid w:val="00CC7B8F"/>
    <w:rsid w:val="00CE0F77"/>
    <w:rsid w:val="00D04703"/>
    <w:rsid w:val="00D27CCF"/>
    <w:rsid w:val="00D42D28"/>
    <w:rsid w:val="00D51C48"/>
    <w:rsid w:val="00D94DCB"/>
    <w:rsid w:val="00DE1299"/>
    <w:rsid w:val="00DF2B5A"/>
    <w:rsid w:val="00DF5495"/>
    <w:rsid w:val="00DF6C0F"/>
    <w:rsid w:val="00E01BCC"/>
    <w:rsid w:val="00E069B6"/>
    <w:rsid w:val="00E85202"/>
    <w:rsid w:val="00EA7E45"/>
    <w:rsid w:val="00EB1B82"/>
    <w:rsid w:val="00ED15D9"/>
    <w:rsid w:val="00ED4C78"/>
    <w:rsid w:val="00F70C2F"/>
    <w:rsid w:val="00FC0F3E"/>
    <w:rsid w:val="00FC494F"/>
    <w:rsid w:val="00FE5DBE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BCBB9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5731A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B33E75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B33E75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33E75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customStyle="1" w:styleId="Default">
    <w:name w:val="Default"/>
    <w:rsid w:val="005F1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307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307F3"/>
  </w:style>
  <w:style w:type="paragraph" w:styleId="Rodap">
    <w:name w:val="footer"/>
    <w:basedOn w:val="Normal"/>
    <w:link w:val="RodapChar"/>
    <w:uiPriority w:val="99"/>
    <w:unhideWhenUsed/>
    <w:rsid w:val="003307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07F3"/>
  </w:style>
  <w:style w:type="character" w:customStyle="1" w:styleId="fontstyle01">
    <w:name w:val="fontstyle01"/>
    <w:basedOn w:val="Fontepargpadro"/>
    <w:rsid w:val="0073304B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rsid w:val="006D4B78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styleId="MenoPendente">
    <w:name w:val="Unresolved Mention"/>
    <w:basedOn w:val="Fontepargpadro"/>
    <w:uiPriority w:val="99"/>
    <w:semiHidden/>
    <w:unhideWhenUsed/>
    <w:rsid w:val="00927C5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501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cao.planalto.gov.br/legisla/legislacao.nsf/Viw_Identificacao/lei%209.984-2000?OpenDocumen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egislacao.planalto.gov.br/legisla/legislacao.nsf/Viw_Identificacao/lei%209.433-1997?OpenDocument" TargetMode="External"/><Relationship Id="rId12" Type="http://schemas.openxmlformats.org/officeDocument/2006/relationships/hyperlink" Target="https://drive.google.com/file/d/1I38_snrYikmUpa7WBGxVK3T8BlsFRyhm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8-zd557D2FC3hUwh5GGabs2pcOpMn7W_/view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nrh.mdr.gov.br/resolucoes/2439-resolucao-cnrh-204-de-18-de-outubro-de-2018/fi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islacao.planalto.gov.br/legisla/legislacao.nsf/Viw_Identificacao/DEC%2010.000-2019?OpenDocumen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Souza</cp:lastModifiedBy>
  <cp:revision>2</cp:revision>
  <cp:lastPrinted>2020-04-16T16:34:00Z</cp:lastPrinted>
  <dcterms:created xsi:type="dcterms:W3CDTF">2021-05-28T22:27:00Z</dcterms:created>
  <dcterms:modified xsi:type="dcterms:W3CDTF">2021-05-28T22:27:00Z</dcterms:modified>
</cp:coreProperties>
</file>